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502518" w14:paraId="4A84E34C" w14:textId="77777777" w:rsidTr="005351D6">
        <w:trPr>
          <w:trHeight w:val="732"/>
        </w:trPr>
        <w:tc>
          <w:tcPr>
            <w:tcW w:w="4678" w:type="dxa"/>
            <w:gridSpan w:val="3"/>
            <w:vMerge w:val="restart"/>
          </w:tcPr>
          <w:p w14:paraId="54C5A8BB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3DE6FE40" w14:textId="1A309A8F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5351D6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61B4C1CD" w14:textId="0EE621F2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5351D6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E7BCC88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1E626F4D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154940C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64C0573D" w14:textId="77777777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41DFB8EB" w14:textId="77777777" w:rsidR="00502518" w:rsidRDefault="0050251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EC5EF94" w14:textId="77777777" w:rsidR="00502518" w:rsidRDefault="00502518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502518" w14:paraId="29947BA6" w14:textId="77777777" w:rsidTr="005351D6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6710AEFA" w14:textId="77777777" w:rsidR="00502518" w:rsidRDefault="0050251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6159AE5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E3F027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1480BB0C" w14:textId="12095C78" w:rsidR="00502518" w:rsidRDefault="005351D6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5351D6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502518" w14:paraId="64EE6A1F" w14:textId="77777777" w:rsidTr="005351D6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058634D" w14:textId="77777777" w:rsidR="00502518" w:rsidRDefault="0050251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9E64C34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062874" w14:textId="354C3BCE" w:rsidR="00502518" w:rsidRDefault="002E43D9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30.08.2023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0E4AC183" w14:textId="77777777" w:rsidR="00502518" w:rsidRDefault="00502518">
            <w:pPr>
              <w:rPr>
                <w:sz w:val="28"/>
                <w:szCs w:val="24"/>
                <w:lang w:eastAsia="ru-RU"/>
              </w:rPr>
            </w:pPr>
          </w:p>
        </w:tc>
      </w:tr>
      <w:tr w:rsidR="00502518" w14:paraId="6DBE7495" w14:textId="77777777" w:rsidTr="005351D6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296A158F" w14:textId="77777777" w:rsidR="00502518" w:rsidRDefault="00502518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5C9D0CF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0A5C8871" w14:textId="77777777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1AEB1877" w14:textId="77604039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5351D6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5351D6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481656A9" w14:textId="37B9A5F3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2E43D9">
              <w:rPr>
                <w:sz w:val="28"/>
                <w:szCs w:val="24"/>
                <w:lang w:eastAsia="ru-RU"/>
              </w:rPr>
              <w:t>протокол от 3</w:t>
            </w:r>
            <w:r w:rsidR="002E43D9">
              <w:rPr>
                <w:sz w:val="28"/>
                <w:szCs w:val="24"/>
                <w:lang w:eastAsia="ru-RU"/>
              </w:rPr>
              <w:t>0</w:t>
            </w:r>
            <w:r w:rsidR="002E43D9">
              <w:rPr>
                <w:sz w:val="28"/>
                <w:szCs w:val="24"/>
                <w:lang w:eastAsia="ru-RU"/>
              </w:rPr>
              <w:t>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38B0B28C" w14:textId="2EA525D8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</w:tr>
      <w:tr w:rsidR="00502518" w14:paraId="400D5A3E" w14:textId="77777777" w:rsidTr="005351D6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B5C29" w14:textId="3898BF8A" w:rsidR="00502518" w:rsidRDefault="002E4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30.08.2023 г.</w:t>
            </w:r>
          </w:p>
        </w:tc>
        <w:tc>
          <w:tcPr>
            <w:tcW w:w="567" w:type="dxa"/>
            <w:hideMark/>
          </w:tcPr>
          <w:p w14:paraId="035B5742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2197" w14:textId="7003566E" w:rsidR="00502518" w:rsidRDefault="002E4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1" w:type="dxa"/>
            <w:vMerge/>
            <w:vAlign w:val="center"/>
            <w:hideMark/>
          </w:tcPr>
          <w:p w14:paraId="45289AE9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1CBBC8E" w14:textId="77777777" w:rsidR="00502518" w:rsidRDefault="00502518">
            <w:pPr>
              <w:rPr>
                <w:sz w:val="28"/>
                <w:szCs w:val="24"/>
                <w:lang w:eastAsia="ru-RU"/>
              </w:rPr>
            </w:pPr>
          </w:p>
        </w:tc>
      </w:tr>
      <w:tr w:rsidR="00502518" w14:paraId="4D9A2139" w14:textId="77777777" w:rsidTr="005351D6">
        <w:tc>
          <w:tcPr>
            <w:tcW w:w="4678" w:type="dxa"/>
            <w:gridSpan w:val="3"/>
          </w:tcPr>
          <w:p w14:paraId="5B4BE160" w14:textId="77777777" w:rsidR="00502518" w:rsidRDefault="00502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9120C73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47452D3" w14:textId="77777777" w:rsidR="00502518" w:rsidRDefault="00502518">
            <w:pPr>
              <w:rPr>
                <w:sz w:val="28"/>
                <w:szCs w:val="24"/>
                <w:lang w:eastAsia="ru-RU"/>
              </w:rPr>
            </w:pPr>
          </w:p>
        </w:tc>
      </w:tr>
      <w:tr w:rsidR="00502518" w14:paraId="6BCFC1BB" w14:textId="77777777" w:rsidTr="005351D6">
        <w:tc>
          <w:tcPr>
            <w:tcW w:w="4678" w:type="dxa"/>
            <w:gridSpan w:val="3"/>
            <w:hideMark/>
          </w:tcPr>
          <w:p w14:paraId="2CF966DE" w14:textId="2D31AB53" w:rsidR="00502518" w:rsidRDefault="0050251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502518">
              <w:rPr>
                <w:b/>
                <w:sz w:val="28"/>
                <w:szCs w:val="28"/>
                <w:lang w:eastAsia="ru-RU"/>
              </w:rPr>
              <w:t xml:space="preserve">о проведении учебной эвакуации воспитанников, работников и имущества на случай пожара и других ЧС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5351D6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5351D6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76EC2059" w14:textId="77777777" w:rsidR="00502518" w:rsidRDefault="0050251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5BA1DE08" w14:textId="77777777" w:rsidR="00502518" w:rsidRDefault="00502518">
            <w:pPr>
              <w:rPr>
                <w:sz w:val="28"/>
                <w:szCs w:val="24"/>
                <w:lang w:eastAsia="ru-RU"/>
              </w:rPr>
            </w:pPr>
          </w:p>
        </w:tc>
      </w:tr>
      <w:tr w:rsidR="00502518" w14:paraId="5F652B36" w14:textId="77777777" w:rsidTr="005351D6">
        <w:tc>
          <w:tcPr>
            <w:tcW w:w="4678" w:type="dxa"/>
            <w:gridSpan w:val="3"/>
          </w:tcPr>
          <w:p w14:paraId="1C480132" w14:textId="77777777" w:rsidR="00502518" w:rsidRDefault="0050251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1162A220" w14:textId="77777777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0FF259A1" w14:textId="77777777" w:rsidR="00502518" w:rsidRDefault="005025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502518" w14:paraId="3E9F5E6C" w14:textId="77777777" w:rsidTr="005351D6">
        <w:tc>
          <w:tcPr>
            <w:tcW w:w="4678" w:type="dxa"/>
            <w:gridSpan w:val="3"/>
            <w:hideMark/>
          </w:tcPr>
          <w:p w14:paraId="47379986" w14:textId="6FF54FC3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5351D6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3B097A87" w14:textId="77777777" w:rsidR="00502518" w:rsidRDefault="0050251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5AE6681" w14:textId="77777777" w:rsidR="00502518" w:rsidRDefault="0050251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46C0BF6E" w14:textId="7701C276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1. Общие положения</w:t>
      </w:r>
    </w:p>
    <w:p w14:paraId="6B7CBCD8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659B2A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1.1. Настоящее Положение о проведении учебной эвакуации (тренировки) в ДОУ разработано в соответствии с Федеральным законом №69-ФЗ от 21.12.1994г «О пожарной безопасности» с из</w:t>
      </w:r>
      <w:bookmarkStart w:id="0" w:name="_GoBack"/>
      <w:bookmarkEnd w:id="0"/>
      <w:r w:rsidRPr="00814B7F">
        <w:rPr>
          <w:rFonts w:ascii="Times New Roman" w:hAnsi="Times New Roman" w:cs="Times New Roman"/>
          <w:sz w:val="28"/>
        </w:rPr>
        <w:t xml:space="preserve">менениями на 14 июля 2022 года, Постановлением Правительства РФ от 16 сентября 2020 г № 1479 «Об утверждении правил противопожарного режима в Российской Федерации»; с учетом Приложения №2 «Требования к содержанию программ противопожарного инструктажа» к Приказу МЧС России от 18 ноября 2021 года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действующего с 1 марта 2022 года и иных нормативно правовых актов по пожарной безопасности для образовательных организаций. </w:t>
      </w:r>
    </w:p>
    <w:p w14:paraId="73FE54EC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1.2. Данное Положение о проведении учебной эвакуации в ДОУ определяет основные понятия, регламентирует подготовку и проведение учебной тренировки (эвакуации) в детском саду, действия в особых случаях, а также подведение итогов учебной эвакуации и разработку мероприятий по улучшению проведения эвакуационных мероприятий в дошкольном образовательном учреждении на случай возникновения пожара или иной ЧС. </w:t>
      </w:r>
    </w:p>
    <w:p w14:paraId="7F0CEA8D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1.3. Настоящее Положение о проведении учебной тренировки по эвакуации воспитанников, работников и имущества на случай пожара и других ЧС в ДОУ разработано с целью всесторонней проверки готовности дошкольного образовательного учреждения по проведению быстрой и безопасной для здоровья и </w:t>
      </w:r>
      <w:r w:rsidRPr="00814B7F">
        <w:rPr>
          <w:rFonts w:ascii="Times New Roman" w:hAnsi="Times New Roman" w:cs="Times New Roman"/>
          <w:sz w:val="28"/>
        </w:rPr>
        <w:lastRenderedPageBreak/>
        <w:t xml:space="preserve">жизни воспитанников и работников эвакуации на случай пожара и других чрезвычайных ситуаций. </w:t>
      </w:r>
    </w:p>
    <w:p w14:paraId="2D8F172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1.4. Основными задачами учебной тренировки по эвакуации являются:</w:t>
      </w:r>
    </w:p>
    <w:p w14:paraId="6577738D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выработка у администрации ДОУ практических навыков по оперативному принятию обоснованных решений и умения осуществлять эвакуационные и спасательные мероприятия для воспитанников в случае пожара и других ЧС;</w:t>
      </w:r>
    </w:p>
    <w:p w14:paraId="3298E042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выработка у педагогических работников и обслуживающего персонала детского сада практических навыков по оперативному принятию обоснованных решений и умения осуществлять эвакуационные мероприятия воспитанников в случае пожара или иных чрезвычайных ситуаций;</w:t>
      </w:r>
    </w:p>
    <w:p w14:paraId="2DE01D5E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формирование у педагогических работников и обслуживающего персонала дошкольного образовательного учреждения сознательного и ответственного отношения к обеспечению жизни и здоровья, воспитанников в случае возникновения пожара или других чрезвычайных ситуаций;</w:t>
      </w:r>
    </w:p>
    <w:p w14:paraId="09D36D6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совершенствование работниками теоретических знаний, полученных в процессе обучения пожарной безопасности в дошкольном образовательном учреждении;</w:t>
      </w:r>
    </w:p>
    <w:p w14:paraId="0F17C7A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совершенствование воспитанниками теоретических знаний, полученных в процессе обучения основам безопасности жизнедеятельности;</w:t>
      </w:r>
    </w:p>
    <w:p w14:paraId="1E523778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проверка пожарно-технического состояния дошкольного образовательного учреждения;</w:t>
      </w:r>
    </w:p>
    <w:p w14:paraId="5326B11D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 проведении учебной тренировки (эвакуации) отрабатываются различные ситуации, которые могут возникнуть в случае реального пожара или иной ЧС в ДОУ, для чего структурным подразделениям, отдельным работникам и воспитанникам даются различные ситуационные вводные (теоретические или практические), по которым определяется их подготовленность к действиям в случае реального пожара и иных ЧС в дошкольном образовательном учреждении.</w:t>
      </w:r>
    </w:p>
    <w:p w14:paraId="0E657A0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1.5. При проведении учебной тренировки у работников ДОУ проверяются следующие практические навыки (умения):</w:t>
      </w:r>
    </w:p>
    <w:p w14:paraId="660840BA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подаче установленного в ДОУ условного сигнала о пожаре и других чрезвычайных ситуаций;</w:t>
      </w:r>
    </w:p>
    <w:p w14:paraId="65A8110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обнаружении возгорания, пожара на рабочем месте или в иных помещениях дошкольного образовательного учреждения;</w:t>
      </w:r>
    </w:p>
    <w:p w14:paraId="7BA17A1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использования плана эвакуации;</w:t>
      </w:r>
    </w:p>
    <w:p w14:paraId="7CD530D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подачи установленного в дошкольном образовательном учреждении условного сигнала о пожаре и других ЧС;</w:t>
      </w:r>
    </w:p>
    <w:p w14:paraId="19C0D286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вызова пожарной службы и других спасательных служб по телефону или по мобильному телефону;</w:t>
      </w:r>
    </w:p>
    <w:p w14:paraId="15592DBB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отключения электропитания в </w:t>
      </w:r>
      <w:proofErr w:type="spellStart"/>
      <w:r w:rsidRPr="00814B7F">
        <w:rPr>
          <w:rFonts w:ascii="Times New Roman" w:hAnsi="Times New Roman" w:cs="Times New Roman"/>
          <w:sz w:val="28"/>
        </w:rPr>
        <w:t>электрощитовой</w:t>
      </w:r>
      <w:proofErr w:type="spellEnd"/>
      <w:r w:rsidRPr="00814B7F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814B7F">
        <w:rPr>
          <w:rFonts w:ascii="Times New Roman" w:hAnsi="Times New Roman" w:cs="Times New Roman"/>
          <w:sz w:val="28"/>
        </w:rPr>
        <w:t>электрощитках</w:t>
      </w:r>
      <w:proofErr w:type="spellEnd"/>
      <w:r w:rsidRPr="00814B7F">
        <w:rPr>
          <w:rFonts w:ascii="Times New Roman" w:hAnsi="Times New Roman" w:cs="Times New Roman"/>
          <w:sz w:val="28"/>
        </w:rPr>
        <w:t xml:space="preserve"> помещений;</w:t>
      </w:r>
    </w:p>
    <w:p w14:paraId="193C2A9D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пользования первичными средствами пожаротушения (огнетушителями, песком, противопожарной тканью (кошмой), водой);</w:t>
      </w:r>
    </w:p>
    <w:p w14:paraId="343B8E0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осуществления мер личной безопасности при возникновении пожара;</w:t>
      </w:r>
    </w:p>
    <w:p w14:paraId="6BC520F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применение средств индивидуальной защиты, спасения при пожаре;</w:t>
      </w:r>
    </w:p>
    <w:p w14:paraId="048FD126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эвакуации через основные и запасные эвакуационные выходы, аварийные выходы;</w:t>
      </w:r>
    </w:p>
    <w:p w14:paraId="1C5751A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действий в экстремальных ситуациях;</w:t>
      </w:r>
    </w:p>
    <w:p w14:paraId="5CE566D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оказания первой помощи пострадавшим.</w:t>
      </w:r>
    </w:p>
    <w:p w14:paraId="67A80047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1.6. При проведении учебной тренировки (эвакуации) у воспитанников ДОУ проверяются следующие практические навыки (умения):</w:t>
      </w:r>
    </w:p>
    <w:p w14:paraId="331F956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DB2B887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подаче установленного в дошкольном образовательном учреждении условного сигнала о пожаре и иных чрезвычайных ситуаций;</w:t>
      </w:r>
    </w:p>
    <w:p w14:paraId="2C5DEA69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действия при обнаружении возгорания, пожара, задымления в спальне, групповой комнате и в других кабинетах и помещениях детского сада;</w:t>
      </w:r>
    </w:p>
    <w:p w14:paraId="29F6900B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применения первичных средств пожаротушения (кошма, вода);</w:t>
      </w:r>
    </w:p>
    <w:p w14:paraId="7300BDED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применения средств индивидуальной защиты;</w:t>
      </w:r>
    </w:p>
    <w:p w14:paraId="7E831552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эвакуации через основные и запасные эвакуационные выходы, аварийные выходы;</w:t>
      </w:r>
    </w:p>
    <w:p w14:paraId="05D5DE1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оказания само- и взаимопомощи.</w:t>
      </w:r>
    </w:p>
    <w:p w14:paraId="78B67A4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1.7. В проведении тренировки (эвакуации) обязаны принимать участие в полном составе:</w:t>
      </w:r>
    </w:p>
    <w:p w14:paraId="0B7D4EF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администрация;</w:t>
      </w:r>
    </w:p>
    <w:p w14:paraId="614BC9B9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педагогические работники;</w:t>
      </w:r>
    </w:p>
    <w:p w14:paraId="3386B68B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обслуживающий персонал ДОУ, включая работников пищеблока и медицинского пункта;</w:t>
      </w:r>
    </w:p>
    <w:p w14:paraId="5215C165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воспитанники всех групп.</w:t>
      </w:r>
    </w:p>
    <w:p w14:paraId="27A923CC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1.8. В проведении учебной тренировки (эвакуации) могут оказывать помощь местные органы государственного пожарного надзора, пожарной службы, а также другие спасательные службы. </w:t>
      </w:r>
    </w:p>
    <w:p w14:paraId="1ECF165D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1.9. В дошкольном образовательном учреждении учебные плановые тренировки воспитанников и работников на случай пожара и других ЧС должны проводиться в соответствии с Календарным планом основных мероприятий по ГО и ЧС. </w:t>
      </w:r>
    </w:p>
    <w:p w14:paraId="0999ABAE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1.10. В дошкольном образовательном учреждении, практические тренировки (эвакуации) должны проводиться периодически как в дневное, так и в вечернее время.</w:t>
      </w:r>
    </w:p>
    <w:p w14:paraId="675BE709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BBB2048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2. Основные понятия</w:t>
      </w:r>
    </w:p>
    <w:p w14:paraId="64D24617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D7DBAF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 xml:space="preserve">В Положении о проведении учебной эвакуации в ДОУ используются следующие термины и определения: </w:t>
      </w:r>
    </w:p>
    <w:p w14:paraId="0113C808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2.1. Эвакуация людей в случае пожара - вынужденный процесс движения людей как самостоятельно, так и под руководством ответственных за проведение эвакуации из зоны, где имеется возможность воздействия на них опасных факторов пожара и других ЧС или опасных для здоровья огнетушащих веществ, используемых для тушения пожара, в безопасную зону, используя для этого эвакуационные (основные и запасные) выходы и штатные средства защиты органов дыхания. </w:t>
      </w:r>
    </w:p>
    <w:p w14:paraId="6EED8D55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2.2. Учебная эвакуация людей на случай пожара и других ЧС - эвакуация людей на случай пожара и других чрезвычайных ситуаций, проводимая в учебных целях.</w:t>
      </w:r>
    </w:p>
    <w:p w14:paraId="2A53D916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2.3. Плановая учебная эвакуация людей на случай пожара других ЧС - учебная эвакуация людей на случай пожара и других чрезвычайных ситуаций, проводимая согласно плану. </w:t>
      </w:r>
    </w:p>
    <w:p w14:paraId="6DBBF2E3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2.4. Внеплановая учебная эвакуация людей на случай пожара и других ЧС - учебная эвакуация людей на случай пожара и других чрезвычайных ситуаций, проводимая вне плана. </w:t>
      </w:r>
    </w:p>
    <w:p w14:paraId="5E61DCC2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2.5. Внезапная учебная эвакуация людей на случай пожара и других ЧС - учебная эвакуация людей на случай пожара и других чрезвычайных ситуаций, проводимая без извещения их о планируемой эвакуации, по указанию вышестоящих органов управления образования и местных органов Государственного пожарного надзора; без проведения подготовительных мероприятий. </w:t>
      </w:r>
    </w:p>
    <w:p w14:paraId="6B5EE6B3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2.6. Ситуационная вводная - задача, которую необходимо выполнить в учебных целях, но которая может возникнуть в реальной жизни во время пожара и других чрезвычайных ситуациях. </w:t>
      </w:r>
    </w:p>
    <w:p w14:paraId="32C55445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2.7. Расчетное время эвакуации - время, в течение которого люди должны покинуть помещение, здание, сооружение до наступления критических значений опасных факторов пожара, определенное расчетным путем по данным о размерах эвакуационных путей и выходов, а также параметрах движения людей. </w:t>
      </w:r>
    </w:p>
    <w:p w14:paraId="573E9CA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2.8. Фактическое время эвакуации - время, за которое люди практически покидают помещение, здание, сооружение в случае пожара в них.</w:t>
      </w:r>
    </w:p>
    <w:p w14:paraId="180BA3D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199DA75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3. Подготовка к проведению учебной тренировки (эвакуации)</w:t>
      </w:r>
    </w:p>
    <w:p w14:paraId="565E826F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2BEC48E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3.1. При подготовке к проведению учебной тренировки (эвакуации) заведующий ДОУ обязан:</w:t>
      </w:r>
    </w:p>
    <w:p w14:paraId="6B872219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утвердить: </w:t>
      </w:r>
    </w:p>
    <w:p w14:paraId="3A3400DC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Положение об организации работы по пожарной безопасности в ДОУ; </w:t>
      </w:r>
    </w:p>
    <w:p w14:paraId="7811D85A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Порядок действий сотрудников при эвакуации в случае возникновении пожара в ДОУ; </w:t>
      </w:r>
    </w:p>
    <w:p w14:paraId="5FA5EC21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 xml:space="preserve">- Инструкцию о порядке действий персонала при эвакуации в случае возникновения пожара в ДОУ; </w:t>
      </w:r>
    </w:p>
    <w:p w14:paraId="7B609C81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- Инструкцию о порядке действий должностных лиц в случае возникновения пожара в ДОУ; </w:t>
      </w:r>
    </w:p>
    <w:p w14:paraId="4460FDFE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- Положение о проведении учебной эвакуации в ДОУ, Положение на случай пожара в дошкольном образовательном учреждении;</w:t>
      </w:r>
    </w:p>
    <w:p w14:paraId="57FCE04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провести учебные занятия с сотрудниками по изучению Порядка действий при возникновении пожара или иной ЧС, Положения о проведении в ДОУ учебной тренировки (эвакуации) работников и воспитанников на случай пожара, Положения на случай пожара или иной чрезвычайной ситуации;</w:t>
      </w:r>
    </w:p>
    <w:p w14:paraId="1B35BA7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утвердить «План подготовки и проведения учебной тренировки»;</w:t>
      </w:r>
    </w:p>
    <w:p w14:paraId="773E8466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утвердить перечень вводных заданий для выполнения их работниками и воспитанниками дошкольного образовательного учреждения при проведении учебной тренировки (эвакуации);</w:t>
      </w:r>
    </w:p>
    <w:p w14:paraId="346A26DB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организовать проведение учебных занятий с администрацией ДОУ, с педагогическим и обслуживающим персоналом по изучению Порядка действий при возникновении пожара или иной ЧС и эвакуации, инструкций и планов эвакуации, Положения о проведении в ДОУ учебной эвакуации (тренировки) работников и воспитанников на случай пожара и других ЧС;</w:t>
      </w:r>
    </w:p>
    <w:p w14:paraId="6761655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организовать проведение учебных занятий воспитателей с воспитанниками своих групп по изучению Порядка действий при возникновении пожара или иной ЧС и планов эвакуации на случай пожара и других чрезвычайных ситуаций, учитывая различные места возможного возгорания, задымления и пожара;</w:t>
      </w:r>
    </w:p>
    <w:p w14:paraId="1E78B263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утвердить список наблюдателей (экспертов) из состава должностных лиц детского сада или из работников другого учреждения, управления образования, </w:t>
      </w:r>
      <w:proofErr w:type="gramStart"/>
      <w:r w:rsidRPr="00814B7F">
        <w:rPr>
          <w:rFonts w:ascii="Times New Roman" w:hAnsi="Times New Roman" w:cs="Times New Roman"/>
          <w:sz w:val="28"/>
        </w:rPr>
        <w:t>инспекторов МЧС</w:t>
      </w:r>
      <w:proofErr w:type="gramEnd"/>
      <w:r w:rsidRPr="00814B7F">
        <w:rPr>
          <w:rFonts w:ascii="Times New Roman" w:hAnsi="Times New Roman" w:cs="Times New Roman"/>
          <w:sz w:val="28"/>
        </w:rPr>
        <w:t xml:space="preserve"> которые будут контролировать ход проведения учебной тренировки (оценивать действия работников по эвакуации воспитанников, фиксировать время эвакуации, осматривать помещения после эвакуации работников и воспитанников и т.п.);</w:t>
      </w:r>
    </w:p>
    <w:p w14:paraId="17605144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утвердить дату, порядок проведения учебной тренировки (эвакуации);</w:t>
      </w:r>
    </w:p>
    <w:p w14:paraId="651A5440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провести сдачу огнетушителей на перезарядку, если они были применены в практическом показе для работников и воспитанников или у них вышел срок использования;</w:t>
      </w:r>
    </w:p>
    <w:p w14:paraId="3E1EFE15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принять меры, по устранению нарушений содержания путей эвакуации и эвакуационных выходов, которые могут препятствовать быстрой и безопасной эвакуации людей;</w:t>
      </w:r>
    </w:p>
    <w:p w14:paraId="46063582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проверить исправность и работоспособность системы оповещения и управления эвакуацией при пожаре и других чрезвычайных ситуациях.</w:t>
      </w:r>
    </w:p>
    <w:p w14:paraId="773F99C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lastRenderedPageBreak/>
        <w:t>3.2. С целью привлечения на учебную тренировку (эвакуацию) максимального количества работников и воспитанников заведующий ДОУ обязан:</w:t>
      </w:r>
    </w:p>
    <w:p w14:paraId="5DFC956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не планировать в этот день дополнительных (кроме основного расписания занятий) занятий, мероприятий и работ, как в самом дошкольном образовательном учреждении, так и за его пределами;</w:t>
      </w:r>
    </w:p>
    <w:p w14:paraId="3DFB9BC1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с целью повышения уровня проведения учебной тренировки (эвакуации) на случай пожара и других ЧС в дошкольном образовательном учреждении проинформировать работников детского сада об их ответственности в случае халатного отношения к проведению учебной тренировки (эвакуации).</w:t>
      </w:r>
    </w:p>
    <w:p w14:paraId="78931C11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A8BA07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4. Проведение учебной эвакуации</w:t>
      </w:r>
    </w:p>
    <w:p w14:paraId="69F57023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4.1. Началом практической отработки учебной эвакуации в ДОУ является подача звукового и (или) световых сигналов о возникновении пожара и других ЧС от системы оповещения во все помещения здания дошкольного образовательного учреждения с постоянным или временным пребыванием воспитанников и работников. </w:t>
      </w:r>
    </w:p>
    <w:p w14:paraId="07DBE781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4.2. С получением сигнала о возникновении пожара и других ЧС педагогический состав и обслуживающий персонал проводят мероприятия в соответствии с Положением о проведении учебной эвакуации на случай пожара или иной ЧС в ДОУ и Порядком действий в случае возникновения пожара или иной ЧС. </w:t>
      </w:r>
    </w:p>
    <w:p w14:paraId="1A4CEBD9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4.3. В ходе практической тренировки (эвакуации) заведующий ДОУ или лицо заменяющее его контролирует правильность проведения эвакуации, а также время, в течение которого проведена полная эвакуация людей из здания дошкольного образовательного учреждения. </w:t>
      </w:r>
    </w:p>
    <w:p w14:paraId="1400AF37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4.4. После эвакуации воспитанников из здания детского сада (воспитатели) проводят перекличку воспитанников по спискам групп и докладывают информацию о наличии детей заведующему дошкольным образовательным учреждением или лицу проводившего эвакуацию. </w:t>
      </w:r>
    </w:p>
    <w:p w14:paraId="794E7A1D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4.5. Информация об отсутствии ребенка доводится до сведения заведующего детским садом (лицу, проводившему эвакуацию) и пожарным, осуществляющим тушение пожара; принимаются строчные меры по установлению местонахождения и спасению ребенка. </w:t>
      </w:r>
    </w:p>
    <w:p w14:paraId="52AFA006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4.6. После проведения эвакуации поисково-спасательное звено проводит обход помещений здания дошкольного образовательного учреждения на предмет установления людей, его не покинувших. </w:t>
      </w:r>
    </w:p>
    <w:p w14:paraId="369AD8D4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4.7. Обслуживающий персонал, не занятый в проведении эвакуации, начинает тушение пожара имеющимися на объекте первичными средствами пожаротушения и проводит работы по эвакуации имущества и других материальных ценностей из здания дошкольного образовательного учреждения.</w:t>
      </w:r>
    </w:p>
    <w:p w14:paraId="6D7CFDE7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256C4B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5. Подведение итогов учебной эвакуации и разработка мероприятий по улучшению проведения эвакуационных мероприятий</w:t>
      </w:r>
    </w:p>
    <w:p w14:paraId="09B87050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3B9524E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5.1. После окончания практической тренировки (эвакуации) по отработке действий в случае возникновения пожара и других ЧС заведующий ДОУ или лицо, проводившего эвакуацию, проводит с педагогическим и обслуживающим персоналом рабочее совещание, на котором подводятся итоги и разрабатываются организационные и практические мероприятия по улучшению эвакуации и пожарно-технического состояния здания дошкольного образовательного учреждения. </w:t>
      </w:r>
    </w:p>
    <w:p w14:paraId="77973860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5.2. При подведении итогов основное внимание должно уделяться разбору недостатков, выявленных при проведении тренировки (эвакуации) и установлению причин им способствовавшим. </w:t>
      </w:r>
    </w:p>
    <w:p w14:paraId="7F5AA3FF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5.3. Завершающим этапом проведения практической отработки планов и порядка эвакуации является составление акта, в котором последовательно излагаются ее результаты, указываются недостатки и предлагаются мероприятия по улучшению организации и проведения последующих практических тренировок.</w:t>
      </w:r>
    </w:p>
    <w:p w14:paraId="535267D8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B66AD33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6. Действия в особых случаях</w:t>
      </w:r>
    </w:p>
    <w:p w14:paraId="4D0F4E4D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F3BB278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6.1. В случае отсутствия в заведующего ДОУ и ответственного за пожарную безопасность в момент возникновения пожара эвакуацией воспитанников и работников руководит дежурный администратор дошкольного образовательного учреждения. </w:t>
      </w:r>
    </w:p>
    <w:p w14:paraId="103A7EE9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6.2. При ложном срабатывании автоматической пожарной сигнализации (АПС) и поступления сигнала тревоги на пост пожарной охраны ответственный за пожарную безопасность должен выполнить следующие действия:</w:t>
      </w:r>
    </w:p>
    <w:p w14:paraId="2F2377E7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на пульте СИГНАЛ - 20М (или аналога) нажать кнопку сработавшего шлейфа и отключить его (сигнальная лампочка должна погаснуть);</w:t>
      </w:r>
    </w:p>
    <w:p w14:paraId="7EBBA8CA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повторно нажать кнопку сработавшего шлейфа и, если сигнал тревоги повторится, отключить шлейф;</w:t>
      </w:r>
    </w:p>
    <w:p w14:paraId="00473F5A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по телефону 101 сообщить о ложном срабатывании АПС;</w:t>
      </w:r>
    </w:p>
    <w:p w14:paraId="48561DD0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передать заявку о ложном срабатывании АПС в обслуживающую организацию.</w:t>
      </w:r>
    </w:p>
    <w:p w14:paraId="2AC27E4C" w14:textId="77777777" w:rsidR="00814B7F" w:rsidRP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проконтролировать ремонт и включение шлейфа.</w:t>
      </w:r>
    </w:p>
    <w:p w14:paraId="0273E149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2965F6C" w14:textId="77777777" w:rsidR="00814B7F" w:rsidRPr="00814B7F" w:rsidRDefault="00814B7F" w:rsidP="00814B7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14B7F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14:paraId="4DD78B07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FD5F63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7.1. Настоящее Положение об учебной эвакуации является локальным нормативным актом ДОУ, принимается на Общем собрании работников и </w:t>
      </w:r>
      <w:r w:rsidRPr="00814B7F">
        <w:rPr>
          <w:rFonts w:ascii="Times New Roman" w:hAnsi="Times New Roman" w:cs="Times New Roman"/>
          <w:sz w:val="28"/>
        </w:rPr>
        <w:lastRenderedPageBreak/>
        <w:t xml:space="preserve">утверждается (либо вводится в действие) приказом заведующего дошкольным образовательным учреждением. </w:t>
      </w:r>
    </w:p>
    <w:p w14:paraId="73413C9E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28BF6991" w14:textId="77777777" w:rsidR="00814B7F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14:paraId="5241B65E" w14:textId="77777777" w:rsidR="00D90B2B" w:rsidRPr="00A653D6" w:rsidRDefault="00814B7F" w:rsidP="00814B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14B7F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C7FCA"/>
    <w:rsid w:val="002E43D9"/>
    <w:rsid w:val="00330726"/>
    <w:rsid w:val="00502518"/>
    <w:rsid w:val="005351D6"/>
    <w:rsid w:val="00814B7F"/>
    <w:rsid w:val="00A653D6"/>
    <w:rsid w:val="00D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4A1B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13</cp:revision>
  <cp:lastPrinted>2024-01-24T16:45:00Z</cp:lastPrinted>
  <dcterms:created xsi:type="dcterms:W3CDTF">2023-01-18T09:33:00Z</dcterms:created>
  <dcterms:modified xsi:type="dcterms:W3CDTF">2024-01-24T16:45:00Z</dcterms:modified>
</cp:coreProperties>
</file>